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42" w:rsidRDefault="002F2742" w:rsidP="002F2742">
      <w:pPr>
        <w:pStyle w:val="a3"/>
        <w:jc w:val="center"/>
        <w:rPr>
          <w:rStyle w:val="a4"/>
          <w:rFonts w:ascii="Verdana" w:hAnsi="Verdana"/>
          <w:color w:val="0C3D53"/>
          <w:sz w:val="18"/>
          <w:szCs w:val="18"/>
        </w:rPr>
      </w:pPr>
      <w:r w:rsidRPr="002F2742">
        <w:rPr>
          <w:rStyle w:val="a4"/>
          <w:rFonts w:ascii="Verdana" w:hAnsi="Verdana"/>
          <w:noProof/>
          <w:color w:val="0C3D53"/>
          <w:sz w:val="18"/>
          <w:szCs w:val="18"/>
        </w:rPr>
        <w:drawing>
          <wp:inline distT="0" distB="0" distL="0" distR="0">
            <wp:extent cx="4572000" cy="2289810"/>
            <wp:effectExtent l="0" t="0" r="0" b="0"/>
            <wp:docPr id="1" name="Рисунок 1" descr="C:\Users\Администратор\Desktop\фото ми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 митин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42" w:rsidRPr="002F2742" w:rsidRDefault="002F2742" w:rsidP="002F2742">
      <w:pPr>
        <w:pStyle w:val="a3"/>
        <w:spacing w:before="0" w:beforeAutospacing="0" w:after="0" w:afterAutospacing="0"/>
        <w:jc w:val="center"/>
        <w:rPr>
          <w:color w:val="0C3D53"/>
        </w:rPr>
      </w:pPr>
      <w:bookmarkStart w:id="0" w:name="_GoBack"/>
      <w:bookmarkEnd w:id="0"/>
      <w:r w:rsidRPr="002F2742">
        <w:rPr>
          <w:rStyle w:val="a4"/>
          <w:color w:val="0C3D53"/>
        </w:rPr>
        <w:t>Кодекс Республики Беларусь об Административных Правонарушениях</w:t>
      </w:r>
    </w:p>
    <w:p w:rsidR="002F2742" w:rsidRPr="002F2742" w:rsidRDefault="002F2742" w:rsidP="002F2742">
      <w:pPr>
        <w:pStyle w:val="a3"/>
        <w:spacing w:before="0" w:beforeAutospacing="0" w:after="0" w:afterAutospacing="0"/>
        <w:jc w:val="center"/>
        <w:rPr>
          <w:color w:val="0C3D53"/>
        </w:rPr>
      </w:pPr>
      <w:r w:rsidRPr="002F2742">
        <w:rPr>
          <w:rStyle w:val="a4"/>
          <w:color w:val="0C3D53"/>
        </w:rPr>
        <w:t>Статья 24.23. Нарушение порядка организации или проведения массовых мероприятий</w:t>
      </w:r>
    </w:p>
    <w:p w:rsidR="002F2742" w:rsidRP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  <w:r w:rsidRPr="002F2742">
        <w:rPr>
          <w:color w:val="0C3D53"/>
        </w:rPr>
        <w:t xml:space="preserve">1. Нарушение установленного порядка проведения собрания, митинга, уличного шествия, демонстрации, пикетирования, иного массового мероприятия, совершенное участником таких мероприятий, а равно публичные призывы к организации или проведению собрания, митинга, уличного шествия, демонстрации, пикетирования, иного массового мероприятия с нарушением установленного порядка их организации или проведения, совершенные участником таких мероприятий либо иным лицом, – влекут наложение штрафа в размере </w:t>
      </w:r>
      <w:r w:rsidRPr="002F2742">
        <w:rPr>
          <w:b/>
          <w:color w:val="0C3D53"/>
        </w:rPr>
        <w:t>до ста базовых величин, или общественные работы, или административный арест</w:t>
      </w:r>
      <w:r w:rsidRPr="002F2742">
        <w:rPr>
          <w:color w:val="0C3D53"/>
        </w:rPr>
        <w:t>.</w:t>
      </w:r>
    </w:p>
    <w:p w:rsidR="002F2742" w:rsidRP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  <w:r w:rsidRPr="002F2742">
        <w:rPr>
          <w:color w:val="0C3D53"/>
        </w:rPr>
        <w:t xml:space="preserve">2. Нарушение установленного порядка организации или проведения собрания, митинга, уличного шествия, демонстрации, пикетирования, иного массового мероприятия, а равно публичные призывы к организации или проведению собрания, митинга, уличного шествия, демонстрации, пикетирования, иного массового мероприятия с нарушением установленного порядка их организации или проведения, совершенные организатором таких мероприятий, – влекут наложение штрафа в размере от двадцати до ста пятидесяти базовых величин, или общественные работы, или административный арест, а на юридическое лицо – </w:t>
      </w:r>
      <w:r w:rsidRPr="002F2742">
        <w:rPr>
          <w:b/>
          <w:color w:val="0C3D53"/>
        </w:rPr>
        <w:t>от двадцати до двухсот базовых величин</w:t>
      </w:r>
      <w:r w:rsidRPr="002F2742">
        <w:rPr>
          <w:color w:val="0C3D53"/>
        </w:rPr>
        <w:t>.</w:t>
      </w:r>
    </w:p>
    <w:p w:rsid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</w:p>
    <w:p w:rsidR="002F2742" w:rsidRP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  <w:r w:rsidRPr="002F2742">
        <w:rPr>
          <w:color w:val="0C3D53"/>
        </w:rPr>
        <w:t>3. Деяния,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– влекут наложение штрафа в размере от двадцати до двухсот базовых величин, или общественные работы, или административный арест.</w:t>
      </w:r>
    </w:p>
    <w:p w:rsid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</w:p>
    <w:p w:rsidR="002F2742" w:rsidRP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  <w:r w:rsidRPr="002F2742">
        <w:rPr>
          <w:color w:val="0C3D53"/>
        </w:rPr>
        <w:t>4. Деяния, предусмотренные частью 2 настоящей статьи, совершенные повторно в течение одного года после наложения административного взыскания за такие же нарушения, – влекут наложение штрафа в размере от двадцати до двухсот базовых величин, или общественные работы, или административный арест, а на юридическое лицо – от двадцати до двухсот базовых величин.</w:t>
      </w:r>
    </w:p>
    <w:p w:rsid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</w:p>
    <w:p w:rsidR="002F2742" w:rsidRP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  <w:r w:rsidRPr="002F2742">
        <w:rPr>
          <w:color w:val="0C3D53"/>
        </w:rPr>
        <w:t>5. Деяния, предусмотренные частью 1 настоящей статьи, совершенные за вознаграждение, – влекут наложение штрафа в размере от тридцати до двухсот базовых величин, или общественные работы, или административный арест.</w:t>
      </w:r>
    </w:p>
    <w:p w:rsidR="002F2742" w:rsidRDefault="002F2742" w:rsidP="002F2742">
      <w:pPr>
        <w:pStyle w:val="a3"/>
        <w:spacing w:before="0" w:beforeAutospacing="0" w:after="0" w:afterAutospacing="0"/>
        <w:jc w:val="both"/>
        <w:rPr>
          <w:color w:val="0C3D53"/>
        </w:rPr>
      </w:pPr>
    </w:p>
    <w:p w:rsidR="000015B5" w:rsidRPr="002F2742" w:rsidRDefault="002F2742" w:rsidP="002F2742">
      <w:pPr>
        <w:pStyle w:val="a3"/>
        <w:spacing w:before="0" w:beforeAutospacing="0" w:after="0" w:afterAutospacing="0"/>
        <w:jc w:val="both"/>
      </w:pPr>
      <w:r w:rsidRPr="002F2742">
        <w:rPr>
          <w:color w:val="0C3D53"/>
        </w:rPr>
        <w:t>6. Деяния, предусмотренные частью 2 настоящей статьи, сопровождающиеся выплатой вознаграждения за участие в собрании, митинге, уличном шествии, демонстрации, пикетировании, – влекут наложение штрафа в размере от сорока до двухсот базовых величин, или общественные работы, или административный арест, а на юридическое лицо – от двухсот пятидесяти до пятисот базовых величин</w:t>
      </w:r>
    </w:p>
    <w:sectPr w:rsidR="000015B5" w:rsidRPr="002F2742" w:rsidSect="002F27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44B6E"/>
    <w:rsid w:val="000015B5"/>
    <w:rsid w:val="00087C1E"/>
    <w:rsid w:val="002F2742"/>
    <w:rsid w:val="00944B6E"/>
    <w:rsid w:val="00B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7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</cp:revision>
  <cp:lastPrinted>2022-02-16T15:43:00Z</cp:lastPrinted>
  <dcterms:created xsi:type="dcterms:W3CDTF">2022-02-01T09:37:00Z</dcterms:created>
  <dcterms:modified xsi:type="dcterms:W3CDTF">2022-02-16T15:44:00Z</dcterms:modified>
</cp:coreProperties>
</file>